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662E" w14:textId="1E7DE7D2" w:rsidR="00E37493" w:rsidRDefault="00D558E3" w:rsidP="00D558E3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  <w: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1031_</w:t>
      </w:r>
      <w:r w:rsidRPr="00D558E3"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  <w:t>Estatutos por los que ha de regirse la entidad, y sus modificaciones.</w:t>
      </w:r>
    </w:p>
    <w:p w14:paraId="5F3324C6" w14:textId="4816B6B1" w:rsidR="001E6590" w:rsidRDefault="001E6590" w:rsidP="00D558E3">
      <w:pPr>
        <w:rPr>
          <w:rFonts w:ascii="Arial Negrita" w:eastAsia="Times New Roman" w:hAnsi="Arial Negrita"/>
          <w:b/>
          <w:bCs/>
          <w:caps/>
          <w:color w:val="FF0000"/>
          <w:sz w:val="28"/>
          <w:szCs w:val="28"/>
        </w:rPr>
      </w:pPr>
    </w:p>
    <w:p w14:paraId="61C6A1FB" w14:textId="77777777" w:rsidR="00A07DB4" w:rsidRDefault="00A07DB4" w:rsidP="00A07DB4">
      <w:r>
        <w:t xml:space="preserve">Los Estatutos por los que ha de regirse la entidad, en un principio se recogieron como Anexo al Convenio que se firmó el 17 de mayo de 2000 entre el </w:t>
      </w:r>
      <w:r w:rsidRPr="001E6590">
        <w:t>Gobierno de Canarias, el Cabildo Insular de Tenerife y los Ayuntamientos de la isla para la Constitución del Consorcio de Prevención, Extinción de Incendios y Salvamento de la Isla de Tenerife.</w:t>
      </w:r>
      <w:r>
        <w:t xml:space="preserve"> </w:t>
      </w:r>
    </w:p>
    <w:p w14:paraId="1C410901" w14:textId="77777777" w:rsidR="00A07DB4" w:rsidRDefault="00A07DB4" w:rsidP="00A07DB4"/>
    <w:p w14:paraId="060337A5" w14:textId="608F0DBA" w:rsidR="00A07DB4" w:rsidRDefault="00960B62" w:rsidP="00A07DB4">
      <w:hyperlink r:id="rId6" w:history="1">
        <w:r w:rsidR="0040337E" w:rsidRPr="00C541B4">
          <w:rPr>
            <w:rStyle w:val="Hipervnculo"/>
          </w:rPr>
          <w:t xml:space="preserve">PRIMEROS </w:t>
        </w:r>
        <w:r w:rsidR="00A07DB4" w:rsidRPr="00C541B4">
          <w:rPr>
            <w:rStyle w:val="Hipervnculo"/>
          </w:rPr>
          <w:t>ESTATUTO</w:t>
        </w:r>
        <w:r w:rsidR="0040337E" w:rsidRPr="00C541B4">
          <w:rPr>
            <w:rStyle w:val="Hipervnculo"/>
          </w:rPr>
          <w:t>S</w:t>
        </w:r>
      </w:hyperlink>
    </w:p>
    <w:p w14:paraId="447A64F8" w14:textId="77777777" w:rsidR="00A07DB4" w:rsidRDefault="00A07DB4" w:rsidP="00A07DB4"/>
    <w:p w14:paraId="2680687E" w14:textId="19C77BE5" w:rsidR="00A07DB4" w:rsidRDefault="00A07DB4" w:rsidP="00A07DB4">
      <w:r>
        <w:t>Posteriormente el Pleno del Consorcio de Prevención, Extinción de Incendios y Salvamento de la Isla de Tenerife celebrado el 16 de diciembre de 2014 acordó la modificación de los Estatutos del Consorcio.</w:t>
      </w:r>
    </w:p>
    <w:p w14:paraId="14E8CD85" w14:textId="0DA8916B" w:rsidR="00A07DB4" w:rsidRDefault="00A07DB4" w:rsidP="00A07DB4"/>
    <w:p w14:paraId="273580EB" w14:textId="77777777" w:rsidR="00A07DB4" w:rsidRDefault="00A07DB4" w:rsidP="00A07DB4">
      <w:r>
        <w:t>Transcurrido el periodo de exposición pública del expediente de modificación de los Estatutos, habiéndose remitido asimismo a las Administraciones partícipes el texto inicialmente aprobado por el Pleno en sesión celebrada el 16 de diciembre de 2014, y resueltas las alegaciones formuladas, el texto resultante de los citados Estatutos fue aprobado definitivamente en sesión plenaria del 29 de abril de 2015.</w:t>
      </w:r>
    </w:p>
    <w:p w14:paraId="4A9F745D" w14:textId="77777777" w:rsidR="00A07DB4" w:rsidRDefault="00A07DB4" w:rsidP="00A07DB4"/>
    <w:p w14:paraId="61FB4D06" w14:textId="44C786C4" w:rsidR="001E6590" w:rsidRDefault="00A07DB4" w:rsidP="00D558E3">
      <w:r>
        <w:t xml:space="preserve">Su publicación en el Boletín Oficial de la Provincia de Santa Cruz de Tenerife, a los efectos de su entrada en vigor tuvo lugar en su </w:t>
      </w:r>
      <w:hyperlink r:id="rId7" w:history="1">
        <w:proofErr w:type="spellStart"/>
        <w:r w:rsidRPr="00645B2C">
          <w:rPr>
            <w:rStyle w:val="Hipervnculo"/>
          </w:rPr>
          <w:t>nº</w:t>
        </w:r>
        <w:proofErr w:type="spellEnd"/>
        <w:r w:rsidRPr="00645B2C">
          <w:rPr>
            <w:rStyle w:val="Hipervnculo"/>
          </w:rPr>
          <w:t xml:space="preserve"> 63 correspondiente al día 13 de mayo de 2015</w:t>
        </w:r>
      </w:hyperlink>
      <w:r>
        <w:t xml:space="preserve"> </w:t>
      </w:r>
    </w:p>
    <w:p w14:paraId="260D3243" w14:textId="634DF633" w:rsidR="00BE292A" w:rsidRDefault="00BE292A" w:rsidP="00D558E3"/>
    <w:sectPr w:rsidR="00BE292A">
      <w:headerReference w:type="default" r:id="rId8"/>
      <w:footerReference w:type="default" r:id="rId9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304C" w14:textId="77777777" w:rsidR="004F1AA6" w:rsidRDefault="00467FE4">
      <w:r>
        <w:separator/>
      </w:r>
    </w:p>
  </w:endnote>
  <w:endnote w:type="continuationSeparator" w:id="0">
    <w:p w14:paraId="79561F68" w14:textId="77777777" w:rsidR="004F1AA6" w:rsidRDefault="0046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B65" w14:textId="2588EBFF" w:rsidR="009C2DB5" w:rsidRDefault="00467FE4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960B62">
      <w:rPr>
        <w:noProof/>
        <w:sz w:val="16"/>
        <w:szCs w:val="16"/>
      </w:rPr>
      <w:t>08/04/2025</w:t>
    </w:r>
    <w:r>
      <w:rPr>
        <w:sz w:val="16"/>
        <w:szCs w:val="16"/>
      </w:rPr>
      <w:fldChar w:fldCharType="end"/>
    </w:r>
  </w:p>
  <w:p w14:paraId="006FF490" w14:textId="77777777" w:rsidR="009C2DB5" w:rsidRDefault="009C2D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6922" w14:textId="77777777" w:rsidR="004F1AA6" w:rsidRDefault="00467FE4">
      <w:r>
        <w:rPr>
          <w:color w:val="000000"/>
        </w:rPr>
        <w:separator/>
      </w:r>
    </w:p>
  </w:footnote>
  <w:footnote w:type="continuationSeparator" w:id="0">
    <w:p w14:paraId="6E6FDD8F" w14:textId="77777777" w:rsidR="004F1AA6" w:rsidRDefault="0046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FFB7" w14:textId="77777777" w:rsidR="009C2DB5" w:rsidRDefault="00467FE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A877471" wp14:editId="198B0A30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93"/>
    <w:rsid w:val="00187CC9"/>
    <w:rsid w:val="001E6590"/>
    <w:rsid w:val="002033E1"/>
    <w:rsid w:val="002179FD"/>
    <w:rsid w:val="004002A3"/>
    <w:rsid w:val="0040337E"/>
    <w:rsid w:val="00464520"/>
    <w:rsid w:val="00467FE4"/>
    <w:rsid w:val="004F1AA6"/>
    <w:rsid w:val="00634BF1"/>
    <w:rsid w:val="00634C92"/>
    <w:rsid w:val="007202BD"/>
    <w:rsid w:val="00754ACB"/>
    <w:rsid w:val="00823A47"/>
    <w:rsid w:val="00960B62"/>
    <w:rsid w:val="009C2DB5"/>
    <w:rsid w:val="00A07DB4"/>
    <w:rsid w:val="00A941EC"/>
    <w:rsid w:val="00BE292A"/>
    <w:rsid w:val="00C541B4"/>
    <w:rsid w:val="00C54354"/>
    <w:rsid w:val="00CC7AC4"/>
    <w:rsid w:val="00D03199"/>
    <w:rsid w:val="00D558E3"/>
    <w:rsid w:val="00D93621"/>
    <w:rsid w:val="00E0793D"/>
    <w:rsid w:val="00E37493"/>
    <w:rsid w:val="00E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B24"/>
  <w15:docId w15:val="{7EF3C789-A918-4262-A2FF-D0F1024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hAnsi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pPr>
      <w:spacing w:after="200" w:line="276" w:lineRule="auto"/>
      <w:ind w:left="720"/>
      <w:jc w:val="left"/>
    </w:pPr>
    <w:rPr>
      <w:rFonts w:ascii="Calibri" w:hAnsi="Calibri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inespaciado">
    <w:name w:val="No Spacing"/>
    <w:pPr>
      <w:suppressAutoHyphens/>
      <w:spacing w:after="0" w:line="240" w:lineRule="auto"/>
      <w:jc w:val="both"/>
    </w:pPr>
    <w:rPr>
      <w:rFonts w:ascii="Arial" w:hAnsi="Arial"/>
    </w:rPr>
  </w:style>
  <w:style w:type="character" w:styleId="Mencinsinresolver">
    <w:name w:val="Unresolved Mention"/>
    <w:basedOn w:val="Fuentedeprrafopredeter"/>
    <w:uiPriority w:val="99"/>
    <w:semiHidden/>
    <w:unhideWhenUsed/>
    <w:rsid w:val="00C5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psantacruzdetenerife.org/descargar/2015/05/063/Bop063-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mberostenerife.es/upload/transparencia/2021/10/338272116PRIMEROS%20ESTATUTOS%20CONSORCI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5</cp:revision>
  <cp:lastPrinted>2023-10-05T13:09:00Z</cp:lastPrinted>
  <dcterms:created xsi:type="dcterms:W3CDTF">2021-10-23T11:12:00Z</dcterms:created>
  <dcterms:modified xsi:type="dcterms:W3CDTF">2025-04-08T08:20:00Z</dcterms:modified>
</cp:coreProperties>
</file>